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D33E94" w:rsidRPr="001C57A0" w:rsidRDefault="00D33E94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57A0"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Број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D059C2">
        <w:rPr>
          <w:rFonts w:ascii="Times New Roman" w:eastAsia="Calibri" w:hAnsi="Times New Roman" w:cs="Times New Roman"/>
          <w:sz w:val="24"/>
          <w:szCs w:val="24"/>
          <w:lang w:val="sr-Cyrl-CS"/>
        </w:rPr>
        <w:t>136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D059C2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01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октобар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Б е о г р а д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D33E94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D33E94" w:rsidRPr="001C57A0" w:rsidRDefault="00C711C1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СЕДНИЦЕ ОДБОРА ЗА ПОЉОПРИВРЕДУ, ШУМАРСТВО</w:t>
      </w:r>
    </w:p>
    <w:p w:rsidR="00D33E94" w:rsidRPr="001C57A0" w:rsidRDefault="00D059C2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ВОДОПРИВРЕДУ, ОДРЖАНЕ 30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СЕПТЕМБРА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Седница је почела у 1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</w:t>
      </w:r>
    </w:p>
    <w:p w:rsidR="00D33E94" w:rsidRPr="001C57A0" w:rsidRDefault="00D33E94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C57A0"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BB6159" w:rsidRDefault="00D33E94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чланови Одбора: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Верољуб Матић,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59C2" w:rsidRPr="00D059C2">
        <w:rPr>
          <w:rFonts w:ascii="Times New Roman" w:hAnsi="Times New Roman" w:cs="Times New Roman"/>
          <w:sz w:val="24"/>
          <w:szCs w:val="24"/>
          <w:lang w:val="sr-Cyrl-RS"/>
        </w:rPr>
        <w:t>Жика Гојковић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Драган Јовановић,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јан Булатовић,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Ивана Стаматовић,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Радослав Милојичић,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Милија Милетић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Дијана </w:t>
      </w:r>
      <w:r w:rsidR="00BB6159" w:rsidRP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Радовић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Јожеф Тобиаш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Душан Никезић</w:t>
      </w:r>
      <w:r w:rsid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Мирослав Алексић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и Слободан Илић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059C2" w:rsidRPr="00BB6159" w:rsidRDefault="00D059C2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Седници</w:t>
      </w:r>
      <w:proofErr w:type="spellEnd"/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је </w:t>
      </w: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присуство</w:t>
      </w:r>
      <w:proofErr w:type="spellEnd"/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вао</w:t>
      </w:r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замени</w:t>
      </w:r>
      <w:proofErr w:type="spellEnd"/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</w:t>
      </w:r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члан</w:t>
      </w:r>
      <w:proofErr w:type="spellEnd"/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а</w:t>
      </w:r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>Одбора</w:t>
      </w:r>
      <w:proofErr w:type="spellEnd"/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Борислав Антонијевић (заменик проф. др Бранимира Несторовића)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059C2" w:rsidRPr="00980D30" w:rsidRDefault="00D33E94" w:rsidP="00104ED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1C57A0">
        <w:rPr>
          <w:rFonts w:ascii="Times New Roman" w:hAnsi="Times New Roman"/>
          <w:sz w:val="24"/>
          <w:szCs w:val="24"/>
        </w:rPr>
        <w:t>Седници</w:t>
      </w:r>
      <w:proofErr w:type="spellEnd"/>
      <w:r w:rsidRPr="001C57A0">
        <w:rPr>
          <w:rFonts w:ascii="Times New Roman" w:hAnsi="Times New Roman"/>
          <w:sz w:val="24"/>
          <w:szCs w:val="24"/>
        </w:rPr>
        <w:t xml:space="preserve"> </w:t>
      </w:r>
      <w:r w:rsidRPr="001C57A0">
        <w:rPr>
          <w:rFonts w:ascii="Times New Roman" w:hAnsi="Times New Roman"/>
          <w:sz w:val="24"/>
          <w:szCs w:val="24"/>
          <w:lang w:val="sr-Cyrl-RS"/>
        </w:rPr>
        <w:t xml:space="preserve">нису </w:t>
      </w:r>
      <w:proofErr w:type="spellStart"/>
      <w:r w:rsidRPr="001C57A0">
        <w:rPr>
          <w:rFonts w:ascii="Times New Roman" w:hAnsi="Times New Roman"/>
          <w:sz w:val="24"/>
          <w:szCs w:val="24"/>
        </w:rPr>
        <w:t>присуствова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ли </w:t>
      </w:r>
      <w:r w:rsidRPr="006449A2">
        <w:rPr>
          <w:rFonts w:ascii="Times New Roman" w:hAnsi="Times New Roman"/>
          <w:sz w:val="24"/>
          <w:szCs w:val="24"/>
          <w:lang w:val="sr-Cyrl-CS"/>
        </w:rPr>
        <w:t>чланови Одбора</w:t>
      </w:r>
      <w:r>
        <w:rPr>
          <w:rFonts w:ascii="Times New Roman" w:hAnsi="Times New Roman"/>
          <w:sz w:val="24"/>
          <w:szCs w:val="24"/>
          <w:lang w:val="sr-Latn-RS"/>
        </w:rPr>
        <w:t>: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Горан Петковић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60FDB">
        <w:rPr>
          <w:rFonts w:ascii="Times New Roman" w:hAnsi="Times New Roman"/>
          <w:sz w:val="24"/>
          <w:szCs w:val="24"/>
          <w:lang w:val="sr-Cyrl-RS"/>
        </w:rPr>
        <w:t>др Ана Орег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D53329">
        <w:rPr>
          <w:rFonts w:ascii="Times New Roman" w:hAnsi="Times New Roman"/>
          <w:sz w:val="24"/>
          <w:szCs w:val="24"/>
          <w:lang w:val="sr-Cyrl-RS"/>
        </w:rPr>
        <w:t>Зоран Сандић,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00D6D">
        <w:rPr>
          <w:rFonts w:ascii="Times New Roman" w:hAnsi="Times New Roman"/>
          <w:sz w:val="24"/>
          <w:szCs w:val="24"/>
          <w:lang w:val="sr-Cyrl-RS"/>
        </w:rPr>
        <w:t>као ни</w:t>
      </w:r>
      <w:r w:rsidRPr="00B00D6D">
        <w:rPr>
          <w:rFonts w:ascii="Times New Roman" w:hAnsi="Times New Roman"/>
          <w:sz w:val="24"/>
          <w:szCs w:val="24"/>
          <w:lang w:val="sr-Cyrl-CS"/>
        </w:rPr>
        <w:t xml:space="preserve"> њихови заменици.</w:t>
      </w:r>
    </w:p>
    <w:p w:rsidR="007B1461" w:rsidRPr="00104EDF" w:rsidRDefault="0099139D" w:rsidP="00104E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присуствовали представниц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Министарства пољоприв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реде, шумарства и водопривреде: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Јелена Благојевић, 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>државни секретар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B1461" w:rsidRPr="007B1461">
        <w:rPr>
          <w:rFonts w:ascii="Times New Roman" w:hAnsi="Times New Roman" w:cs="Times New Roman"/>
          <w:sz w:val="24"/>
          <w:szCs w:val="24"/>
        </w:rPr>
        <w:t>Братислав</w:t>
      </w:r>
      <w:proofErr w:type="spellEnd"/>
      <w:r w:rsidR="007B1461" w:rsidRPr="007B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1461" w:rsidRPr="007B1461">
        <w:rPr>
          <w:rFonts w:ascii="Times New Roman" w:hAnsi="Times New Roman" w:cs="Times New Roman"/>
          <w:sz w:val="24"/>
          <w:szCs w:val="24"/>
        </w:rPr>
        <w:t>Ћирковић</w:t>
      </w:r>
      <w:proofErr w:type="spellEnd"/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>државни секретар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>Ненад Катанић, помоћник министра Се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ктора за пољопривредну политику, 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>Александар Богићевић, помоћник мин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истра Сектора за рурални развој, 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>Маја Грбић, в.д. директора Републичке дирекције за воде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>Синиша Адамовић, в.д. директора У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праве за пољопривредно земљиште, Ненад Милојевић, Управа за заштиту биља, </w:t>
      </w:r>
      <w:proofErr w:type="spellStart"/>
      <w:r w:rsidR="00753ABE" w:rsidRPr="00753ABE"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 w:rsidR="00753ABE" w:rsidRPr="00753ABE">
        <w:rPr>
          <w:rFonts w:ascii="Times New Roman" w:hAnsi="Times New Roman" w:cs="Times New Roman"/>
          <w:sz w:val="24"/>
          <w:szCs w:val="24"/>
        </w:rPr>
        <w:t xml:space="preserve"> 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>Живковић, Управа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 за аграрна плаћања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1461" w:rsidRPr="007B1461">
        <w:rPr>
          <w:rFonts w:ascii="Times New Roman" w:hAnsi="Times New Roman" w:cs="Times New Roman"/>
          <w:sz w:val="24"/>
          <w:szCs w:val="24"/>
          <w:lang w:val="sr-Cyrl-RS"/>
        </w:rPr>
        <w:t>Љиљана Ивањац, Управа за ветерин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у, Љиљана Совиљ, Управа за шуме, </w:t>
      </w:r>
      <w:r w:rsidR="007B1461" w:rsidRPr="007B1461">
        <w:rPr>
          <w:rFonts w:ascii="Times New Roman" w:hAnsi="Times New Roman" w:cs="Times New Roman"/>
          <w:sz w:val="24"/>
          <w:szCs w:val="24"/>
          <w:lang w:val="sr-Cyrl-RS"/>
        </w:rPr>
        <w:t>Тања Стојковић, Сектор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 за правне и но</w:t>
      </w:r>
      <w:r w:rsidR="00104EDF">
        <w:rPr>
          <w:rFonts w:ascii="Times New Roman" w:hAnsi="Times New Roman" w:cs="Times New Roman"/>
          <w:sz w:val="24"/>
          <w:szCs w:val="24"/>
          <w:lang w:val="sr-Cyrl-RS"/>
        </w:rPr>
        <w:t xml:space="preserve">рмативне послове, 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>Предраг Вукчевић, Сектор пољопривредне</w:t>
      </w:r>
      <w:r w:rsidR="00104EDF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инспекције, 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>Горан Зебић, помоћник директора Дирекције за националне референтне лабораторије.</w:t>
      </w:r>
    </w:p>
    <w:p w:rsidR="00DD1849" w:rsidRDefault="00DD1849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493E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за,</w:t>
      </w:r>
      <w:r w:rsidR="00FA28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 уздржаних</w:t>
      </w:r>
      <w:r w:rsidR="00104EDF">
        <w:rPr>
          <w:rFonts w:ascii="Times New Roman" w:eastAsia="Times New Roman" w:hAnsi="Times New Roman" w:cs="Times New Roman"/>
          <w:sz w:val="24"/>
          <w:szCs w:val="24"/>
          <w:lang w:val="sr-Cyrl-RS"/>
        </w:rPr>
        <w:t>, 2 није гласало</w:t>
      </w:r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усвојио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1849">
        <w:rPr>
          <w:rFonts w:ascii="Times New Roman" w:eastAsia="Times New Roman" w:hAnsi="Times New Roman" w:cs="Times New Roman"/>
          <w:sz w:val="24"/>
          <w:szCs w:val="24"/>
        </w:rPr>
        <w:t>следећи</w:t>
      </w:r>
      <w:proofErr w:type="spellEnd"/>
      <w:r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87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1C57A0" w:rsidRDefault="00D33E94" w:rsidP="00876D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>Д н е в н и   р е д</w:t>
      </w:r>
    </w:p>
    <w:p w:rsidR="00D059C2" w:rsidRDefault="00D059C2" w:rsidP="00D059C2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Разматрање Предлога закона о потврђивању Споразума којим се успоставља Међународна организација за винову лозу и вино, сачињен у Паризу 3. априла 2001. године и Протокола о изменама и допунама Споразума од 3. априла 2001. године којим се успоставља Међународна организација за винову лозу и вино о премештању седишта Организације, усвојен у Паризу 21. маја 2022. године, који је поднела Влада</w:t>
      </w:r>
      <w:r>
        <w:rPr>
          <w:szCs w:val="24"/>
          <w:lang w:val="sr-Latn-RS"/>
        </w:rPr>
        <w:t xml:space="preserve"> </w:t>
      </w:r>
      <w:r>
        <w:rPr>
          <w:szCs w:val="24"/>
          <w:lang w:val="sr-Cyrl-RS"/>
        </w:rPr>
        <w:t>(број 011-1526/25 од 08. августа 2025. године)</w:t>
      </w:r>
      <w:r w:rsidRPr="00722EDA">
        <w:rPr>
          <w:szCs w:val="24"/>
          <w:lang w:val="sr-Cyrl-RS"/>
        </w:rPr>
        <w:t>;</w:t>
      </w:r>
    </w:p>
    <w:p w:rsidR="00D059C2" w:rsidRPr="00AD7F61" w:rsidRDefault="00D059C2" w:rsidP="00D059C2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Разматрање Предлога закона о стављању на тржиште дрвета и дрвних производа</w:t>
      </w:r>
      <w:r>
        <w:rPr>
          <w:szCs w:val="24"/>
          <w:lang w:val="sr-Latn-RS"/>
        </w:rPr>
        <w:t>,</w:t>
      </w:r>
      <w:r w:rsidRPr="00DD12EB">
        <w:rPr>
          <w:rFonts w:eastAsia="Calibri"/>
          <w:sz w:val="32"/>
          <w:szCs w:val="32"/>
          <w:lang w:val="sr-Cyrl-RS"/>
        </w:rPr>
        <w:t xml:space="preserve"> </w:t>
      </w:r>
      <w:r w:rsidRPr="00DD12EB">
        <w:rPr>
          <w:szCs w:val="24"/>
          <w:lang w:val="sr-Cyrl-RS"/>
        </w:rPr>
        <w:t>који је поднела Влада, у начелу</w:t>
      </w:r>
      <w:r>
        <w:rPr>
          <w:szCs w:val="24"/>
          <w:lang w:val="sr-Latn-RS"/>
        </w:rPr>
        <w:t xml:space="preserve"> </w:t>
      </w:r>
      <w:r>
        <w:rPr>
          <w:szCs w:val="24"/>
          <w:lang w:val="sr-Cyrl-RS"/>
        </w:rPr>
        <w:t>(број 011-1711/25 од 12. септембра 2025. године)</w:t>
      </w:r>
      <w:r w:rsidRPr="00722EDA">
        <w:rPr>
          <w:szCs w:val="24"/>
          <w:lang w:val="sr-Cyrl-RS"/>
        </w:rPr>
        <w:t>;</w:t>
      </w:r>
    </w:p>
    <w:p w:rsidR="00D059C2" w:rsidRDefault="00D059C2" w:rsidP="00D059C2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RS"/>
        </w:rPr>
      </w:pPr>
      <w:r w:rsidRPr="00722EDA">
        <w:rPr>
          <w:szCs w:val="24"/>
          <w:lang w:val="sr-Cyrl-RS"/>
        </w:rPr>
        <w:lastRenderedPageBreak/>
        <w:t xml:space="preserve">Разматрање Информације о раду Министарства пољопривреде, шумарства и водопривреде за период од </w:t>
      </w:r>
      <w:r>
        <w:rPr>
          <w:szCs w:val="24"/>
        </w:rPr>
        <w:t>1</w:t>
      </w:r>
      <w:r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априла до</w:t>
      </w:r>
      <w:r w:rsidRPr="00722EDA">
        <w:rPr>
          <w:szCs w:val="24"/>
          <w:lang w:val="sr-Cyrl-RS"/>
        </w:rPr>
        <w:t xml:space="preserve"> 3</w:t>
      </w:r>
      <w:r>
        <w:rPr>
          <w:szCs w:val="24"/>
          <w:lang w:val="sr-Cyrl-RS"/>
        </w:rPr>
        <w:t>0</w:t>
      </w:r>
      <w:r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јуна</w:t>
      </w:r>
      <w:r w:rsidRPr="00722EDA">
        <w:rPr>
          <w:szCs w:val="24"/>
          <w:lang w:val="sr-Cyrl-RS"/>
        </w:rPr>
        <w:t xml:space="preserve"> 2025. године (број 02-1012/2</w:t>
      </w:r>
      <w:r>
        <w:rPr>
          <w:szCs w:val="24"/>
          <w:lang w:val="sr-Latn-RS"/>
        </w:rPr>
        <w:t>5</w:t>
      </w:r>
      <w:r>
        <w:rPr>
          <w:szCs w:val="24"/>
          <w:lang w:val="sr-Cyrl-RS"/>
        </w:rPr>
        <w:t>-2</w:t>
      </w:r>
      <w:r w:rsidRPr="00722EDA">
        <w:rPr>
          <w:szCs w:val="24"/>
          <w:lang w:val="sr-Cyrl-RS"/>
        </w:rPr>
        <w:t xml:space="preserve"> од </w:t>
      </w:r>
      <w:r>
        <w:rPr>
          <w:szCs w:val="24"/>
          <w:lang w:val="sr-Cyrl-RS"/>
        </w:rPr>
        <w:t>19</w:t>
      </w:r>
      <w:r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августа</w:t>
      </w:r>
      <w:r w:rsidRPr="00722EDA">
        <w:rPr>
          <w:szCs w:val="24"/>
          <w:lang w:val="sr-Cyrl-RS"/>
        </w:rPr>
        <w:t xml:space="preserve"> 2025. године)</w:t>
      </w:r>
      <w:r>
        <w:rPr>
          <w:szCs w:val="24"/>
          <w:lang w:val="sr-Cyrl-RS"/>
        </w:rPr>
        <w:t>.</w:t>
      </w:r>
    </w:p>
    <w:p w:rsidR="00AA3E6C" w:rsidRDefault="00AA3E6C" w:rsidP="00AA3E6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AA3E6C" w:rsidRPr="00E71EE5" w:rsidRDefault="00AA3E6C" w:rsidP="00E71EE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proofErr w:type="spellStart"/>
      <w:proofErr w:type="gram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Председник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Одбора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предложио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спајање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расправе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прве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треће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тачке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Дневног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реда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седнице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Одбора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Одбор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већином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гласова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71E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9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A281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 против, 2 уздржаних</w:t>
      </w:r>
      <w:r w:rsidR="00E71E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није гласао</w:t>
      </w:r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прихватио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овај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Times New Roman" w:hAnsi="Times New Roman" w:cs="Times New Roman"/>
          <w:bCs/>
          <w:sz w:val="24"/>
          <w:szCs w:val="24"/>
        </w:rPr>
        <w:t>предлог</w:t>
      </w:r>
      <w:proofErr w:type="spellEnd"/>
      <w:r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proofErr w:type="gramEnd"/>
    </w:p>
    <w:p w:rsidR="00AA3E6C" w:rsidRPr="00AA3E6C" w:rsidRDefault="00F37281" w:rsidP="00AA3E6C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Пре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почетка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расправе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о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тач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кама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дневног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реда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усвојен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је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записни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к 17. </w:t>
      </w:r>
      <w:proofErr w:type="spellStart"/>
      <w:proofErr w:type="gram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седнице</w:t>
      </w:r>
      <w:proofErr w:type="spellEnd"/>
      <w:proofErr w:type="gram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Одбора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кој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 је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одржан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а 28. јула 2025. године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у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тексту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у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коме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је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предложен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Записник је усвојен већином гласова (9 за, 2 уздржан</w:t>
      </w:r>
      <w:r w:rsidR="00FA281F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их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2 није гласало).</w:t>
      </w:r>
    </w:p>
    <w:p w:rsidR="00AA3E6C" w:rsidRPr="00F37281" w:rsidRDefault="00AA3E6C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E71EE5" w:rsidRDefault="00AA3E6C" w:rsidP="00C87D9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AA3E6C">
        <w:rPr>
          <w:rFonts w:ascii="Times New Roman" w:eastAsia="Calibri" w:hAnsi="Times New Roman" w:cs="Times New Roman"/>
          <w:sz w:val="24"/>
          <w:szCs w:val="24"/>
        </w:rPr>
        <w:t>Прва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до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треће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тачке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дневног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A3E6C">
        <w:rPr>
          <w:rFonts w:ascii="Times New Roman" w:eastAsia="Calibri" w:hAnsi="Times New Roman" w:cs="Times New Roman"/>
          <w:sz w:val="24"/>
          <w:szCs w:val="24"/>
        </w:rPr>
        <w:t>реда</w:t>
      </w:r>
      <w:proofErr w:type="spellEnd"/>
      <w:r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потврђивању Споразума којим се успоставља Међународна организација за винову лозу и вино, сачињен у Паризу 3.</w:t>
      </w:r>
      <w:proofErr w:type="gramEnd"/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априла 2001. године и Протокола о изменама и допунама Споразума од 3. априла 2001. године којим се успоставља Међународна организација за винову лозу и вино о премештању седишта Организације, усвојен у Паризу 21. маја 2022. године, који је поднела Влада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стављању на тржиште дрвета и дрвних производа</w:t>
      </w:r>
      <w:r w:rsidR="00E71EE5" w:rsidRPr="00E71EE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поднела Влада, у начелу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Информације о раду Министарства пољопривреде, шумарства и водопривреде за период од </w:t>
      </w:r>
      <w:r w:rsidR="00E71EE5" w:rsidRPr="00E71EE5">
        <w:rPr>
          <w:rFonts w:ascii="Times New Roman" w:hAnsi="Times New Roman" w:cs="Times New Roman"/>
          <w:sz w:val="24"/>
          <w:szCs w:val="24"/>
        </w:rPr>
        <w:t>1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. априла до 30. јуна 2025. 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87D9D" w:rsidRDefault="00C87D9D" w:rsidP="00C87D9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71EE5" w:rsidRDefault="000961B0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Јелена Благојевић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>, државни секретар</w:t>
      </w:r>
      <w:r w:rsidR="00AC0238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рекла </w:t>
      </w:r>
      <w:r w:rsidR="00AC0238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поводом прве тачке Дневног реда седнице, да је у питању потврђивање измена Споразума о оснивању Међународне организације за винову лозу и вино. Измена се о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>дноси на премештање седишта из П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>ариза у Дижон.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С обзиром да је место седишта наведено у самом документу о оснивању ове организације, потребно је спровести формалну процедуру усвајања и ратификације ове измене.</w:t>
      </w:r>
    </w:p>
    <w:p w:rsidR="00AA2452" w:rsidRDefault="00AA2452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AA2452">
        <w:rPr>
          <w:rFonts w:ascii="Times New Roman" w:hAnsi="Times New Roman" w:cs="Times New Roman"/>
          <w:sz w:val="24"/>
          <w:szCs w:val="24"/>
        </w:rPr>
        <w:t>Братислав</w:t>
      </w:r>
      <w:proofErr w:type="spellEnd"/>
      <w:r w:rsidRPr="00AA2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452">
        <w:rPr>
          <w:rFonts w:ascii="Times New Roman" w:hAnsi="Times New Roman" w:cs="Times New Roman"/>
          <w:sz w:val="24"/>
          <w:szCs w:val="24"/>
        </w:rPr>
        <w:t>Ћирковић</w:t>
      </w:r>
      <w:proofErr w:type="spellEnd"/>
      <w:r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A2452">
        <w:rPr>
          <w:rFonts w:ascii="Times New Roman" w:hAnsi="Times New Roman" w:cs="Times New Roman"/>
          <w:sz w:val="24"/>
          <w:szCs w:val="24"/>
          <w:lang w:val="sr-Cyrl-CS"/>
        </w:rPr>
        <w:t>државни секретар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истакао је да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Предлог</w:t>
      </w:r>
      <w:r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стављању на тржиште дрвета и дрвних производа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Влада усвој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>ила 11.</w:t>
      </w:r>
      <w:proofErr w:type="gramEnd"/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2025. године. У периоду март-април одржане су консултације, а након тога спроведени и округли столови, где су учешће узели сви актери из области шумарства и прераде дрвета. Овај Предлог закона представља обавезу усаглашавања са правним тековинама ЕУ, а циљ овог Предлога закона је да се уреди тржиште дрвета и дрвних прерађевина. Такође, Предлог закона је усклађен са Директивом ЕУ </w:t>
      </w:r>
      <w:r w:rsidR="00781B46">
        <w:rPr>
          <w:rFonts w:ascii="Times New Roman" w:hAnsi="Times New Roman" w:cs="Times New Roman"/>
          <w:sz w:val="24"/>
          <w:szCs w:val="24"/>
          <w:lang w:val="sr-Cyrl-RS"/>
        </w:rPr>
        <w:t xml:space="preserve">995/2010. </w:t>
      </w:r>
    </w:p>
    <w:p w:rsidR="00C87D9D" w:rsidRPr="00C87D9D" w:rsidRDefault="00781B46" w:rsidP="00FA281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81B46">
        <w:rPr>
          <w:rFonts w:ascii="Times New Roman" w:hAnsi="Times New Roman" w:cs="Times New Roman"/>
          <w:sz w:val="24"/>
          <w:szCs w:val="24"/>
          <w:lang w:val="sr-Cyrl-CS"/>
        </w:rPr>
        <w:t>Ненад Катанић, помоћник министра Сектора за пољопривредну политику,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посебно је истакао неколико закона који су у процедури, у форми јавне расправе или консултација, а то су Закон о безбедности хране, Закон о службеним контролама и Закон о сточарству.</w:t>
      </w:r>
      <w:bookmarkStart w:id="0" w:name="_GoBack"/>
      <w:bookmarkEnd w:id="0"/>
    </w:p>
    <w:p w:rsidR="004135AD" w:rsidRPr="00226AE9" w:rsidRDefault="00D33E94" w:rsidP="004135A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У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дискусији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су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учествовали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народни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посланици</w:t>
      </w:r>
      <w:proofErr w:type="spellEnd"/>
      <w:r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Маријан</w:t>
      </w:r>
      <w:proofErr w:type="spellEnd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Ристичевић</w:t>
      </w:r>
      <w:proofErr w:type="spellEnd"/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4135AD" w:rsidRPr="004135A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Душан Никезић</w:t>
      </w:r>
      <w:r w:rsidR="004135AD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="004135AD" w:rsidRPr="004135A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Дејан </w:t>
      </w:r>
      <w:r w:rsidR="004135A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Булатовић</w:t>
      </w:r>
      <w:r w:rsidR="004135AD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="004135AD" w:rsidRPr="004135A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Слободан Илић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Милија Милетић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др Борислав Антонијевић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Јожеф Тобиаш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Ивана Стаматовић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Драган Јовановић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и 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Мирослав Алексић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3C7D13" w:rsidRPr="00C87D9D" w:rsidRDefault="003C7D13" w:rsidP="00324D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270BB3" w:rsidRPr="00270BB3" w:rsidRDefault="00270BB3" w:rsidP="00270BB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proofErr w:type="gram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Одбор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већином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гласова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 против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1 није гласао</w:t>
      </w: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а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основу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члана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став</w:t>
      </w:r>
      <w:proofErr w:type="spellEnd"/>
      <w:proofErr w:type="gram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ловника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Народне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скупштине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закључио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поднесе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скупштини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</w:t>
      </w:r>
      <w:proofErr w:type="spellEnd"/>
    </w:p>
    <w:p w:rsidR="00270BB3" w:rsidRPr="00270BB3" w:rsidRDefault="00270BB3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И з в е ш т а ј</w:t>
      </w:r>
    </w:p>
    <w:p w:rsidR="00270BB3" w:rsidRPr="00270BB3" w:rsidRDefault="00270BB3" w:rsidP="0027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70BB3" w:rsidRPr="00270BB3" w:rsidRDefault="00270BB3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Одбор је, у складу са чланом 155. став 2. Пословника Народне скупштине, одлучио да предложи Народној скупштини да прихвати Предлог закона о потврђивању Споразума којим се успоставља Међународна организација за винову лозу и вино, сачињен у Паризу 3. априла 2001. године и Протокола о изменама и допунама Споразума од 3. априла 2001. године којим се успоставља Међународна организација за винову лозу и вино о премештању седишта Организације, усвојен у Паризу 21. маја 2022. године, који је поднела Влада.</w:t>
      </w:r>
    </w:p>
    <w:p w:rsidR="00270BB3" w:rsidRPr="00270BB3" w:rsidRDefault="00270BB3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70BB3" w:rsidRDefault="00270BB3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За известиоца Одбора на седници Народне скупштине одређен је Маријан Ристичевић, председник Одбора.</w:t>
      </w:r>
    </w:p>
    <w:p w:rsidR="00270BB3" w:rsidRDefault="00270BB3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70BB3" w:rsidRPr="00270BB3" w:rsidRDefault="00270BB3" w:rsidP="00270BB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proofErr w:type="gram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Одбор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је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већином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гласова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</w:t>
      </w:r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 против</w:t>
      </w: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а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основу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члана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став</w:t>
      </w:r>
      <w:proofErr w:type="spellEnd"/>
      <w:proofErr w:type="gram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ловника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Народне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скупштине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закључио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поднесе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Народној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скупштини</w:t>
      </w:r>
      <w:proofErr w:type="spellEnd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следећи</w:t>
      </w:r>
      <w:proofErr w:type="spellEnd"/>
    </w:p>
    <w:p w:rsidR="00270BB3" w:rsidRDefault="00270BB3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И з в е ш т а ј</w:t>
      </w:r>
    </w:p>
    <w:p w:rsidR="002F4FE2" w:rsidRPr="00270BB3" w:rsidRDefault="002F4FE2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F4FE2" w:rsidRPr="002F4FE2" w:rsidRDefault="002F4FE2" w:rsidP="002F4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Одбор је, у складу са чланом 155. став 2. Пословника Народне скупштине, одлучио да предложи Народној скупштини да прихвати Предлог закона о стављању на тржиште дрвета и дрвних производа, који је поднела Влада, у начелу.</w:t>
      </w:r>
    </w:p>
    <w:p w:rsidR="002F4FE2" w:rsidRPr="002F4FE2" w:rsidRDefault="002F4FE2" w:rsidP="002F4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F4FE2" w:rsidRPr="002F4FE2" w:rsidRDefault="002F4FE2" w:rsidP="002F4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За известиоца Одбора на седници Народне скупштине одређен је Маријан Ристичевић, председник Одбора.</w:t>
      </w:r>
    </w:p>
    <w:p w:rsidR="00270BB3" w:rsidRPr="00270BB3" w:rsidRDefault="00270BB3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F4FE2" w:rsidRPr="003C7D13" w:rsidRDefault="002F4FE2" w:rsidP="002F4FE2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</w:t>
      </w:r>
      <w:r>
        <w:rPr>
          <w:rFonts w:ascii="Times New Roman" w:hAnsi="Times New Roman" w:cs="Times New Roman"/>
          <w:sz w:val="24"/>
          <w:szCs w:val="24"/>
          <w:lang w:val="sr-Cyrl-CS"/>
        </w:rPr>
        <w:t>већином гласова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Pr="003C7D13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3C7D13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sr-Cyrl-RS"/>
        </w:rPr>
        <w:t>, 1 уздржан</w:t>
      </w:r>
      <w:r w:rsidRPr="003C7D1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, а на основу члана 229. став 4. Пословника Народне скупштине </w:t>
      </w:r>
      <w:proofErr w:type="spellStart"/>
      <w:r w:rsidRPr="003C7D13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закључио</w:t>
      </w:r>
      <w:proofErr w:type="spellEnd"/>
      <w:r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да поднесе Народној скупштини следећи</w:t>
      </w:r>
    </w:p>
    <w:p w:rsidR="002F4FE2" w:rsidRPr="003C7D13" w:rsidRDefault="002F4FE2" w:rsidP="002F4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t>И з в е ш т а ј</w:t>
      </w:r>
    </w:p>
    <w:p w:rsidR="002F4FE2" w:rsidRPr="003C7D13" w:rsidRDefault="002F4FE2" w:rsidP="002F4FE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2F4FE2" w:rsidRPr="002F4FE2" w:rsidRDefault="002F4FE2" w:rsidP="002F4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Сагласно члану 229. Пословника Народне скупштине, Одбор за </w:t>
      </w:r>
      <w:proofErr w:type="spellStart"/>
      <w:r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>пољопривреду</w:t>
      </w:r>
      <w:proofErr w:type="spellEnd"/>
      <w:r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>шумарство</w:t>
      </w:r>
      <w:proofErr w:type="spellEnd"/>
      <w:r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>водопривреду</w:t>
      </w:r>
      <w:proofErr w:type="spellEnd"/>
      <w:r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размотрио је Информацију о раду Министарства пољопривреде, шумарства и водопривреде </w:t>
      </w:r>
      <w:r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за период од </w:t>
      </w:r>
      <w:r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априла до 30. јуна 2025. године </w:t>
      </w:r>
      <w:r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и одлучио да ј</w:t>
      </w:r>
      <w:r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</w:t>
      </w:r>
      <w:r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прихвати. </w:t>
      </w:r>
    </w:p>
    <w:p w:rsidR="00E71EE5" w:rsidRPr="00E71EE5" w:rsidRDefault="00E71EE5" w:rsidP="002F4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у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55E9F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5</w:t>
      </w:r>
      <w:proofErr w:type="gramEnd"/>
      <w:r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2916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обрађени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916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BF29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ПРЕДСЕДНИК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Данка Јевтовић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>Маријан Ристичевић</w:t>
      </w:r>
    </w:p>
    <w:p w:rsidR="00817C38" w:rsidRPr="00B11270" w:rsidRDefault="00817C38">
      <w:pPr>
        <w:rPr>
          <w:lang w:val="sr-Cyrl-RS"/>
        </w:rPr>
      </w:pPr>
    </w:p>
    <w:sectPr w:rsidR="00817C38" w:rsidRPr="00B1127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354DC"/>
    <w:rsid w:val="000961B0"/>
    <w:rsid w:val="00104EDF"/>
    <w:rsid w:val="0014127C"/>
    <w:rsid w:val="001727F9"/>
    <w:rsid w:val="00185CCB"/>
    <w:rsid w:val="0019240A"/>
    <w:rsid w:val="001D6905"/>
    <w:rsid w:val="00226AE9"/>
    <w:rsid w:val="0026561C"/>
    <w:rsid w:val="00270BB3"/>
    <w:rsid w:val="00282517"/>
    <w:rsid w:val="002C33B9"/>
    <w:rsid w:val="002C3B70"/>
    <w:rsid w:val="002F0588"/>
    <w:rsid w:val="002F4FE2"/>
    <w:rsid w:val="00324D87"/>
    <w:rsid w:val="00333D0E"/>
    <w:rsid w:val="0033523E"/>
    <w:rsid w:val="00357EA6"/>
    <w:rsid w:val="003C7D13"/>
    <w:rsid w:val="003F5D35"/>
    <w:rsid w:val="00400C10"/>
    <w:rsid w:val="0040110B"/>
    <w:rsid w:val="004135AD"/>
    <w:rsid w:val="00421E48"/>
    <w:rsid w:val="00426411"/>
    <w:rsid w:val="00431BAA"/>
    <w:rsid w:val="0047278E"/>
    <w:rsid w:val="004808ED"/>
    <w:rsid w:val="004929A5"/>
    <w:rsid w:val="0049509A"/>
    <w:rsid w:val="004A05F5"/>
    <w:rsid w:val="004A36D3"/>
    <w:rsid w:val="00521C5A"/>
    <w:rsid w:val="005278E8"/>
    <w:rsid w:val="0058242E"/>
    <w:rsid w:val="0058375B"/>
    <w:rsid w:val="00592159"/>
    <w:rsid w:val="005A076D"/>
    <w:rsid w:val="005D352F"/>
    <w:rsid w:val="005E553E"/>
    <w:rsid w:val="0061103F"/>
    <w:rsid w:val="00631C0C"/>
    <w:rsid w:val="006329D9"/>
    <w:rsid w:val="00637B72"/>
    <w:rsid w:val="00667FD3"/>
    <w:rsid w:val="00691539"/>
    <w:rsid w:val="006B0848"/>
    <w:rsid w:val="006F15DB"/>
    <w:rsid w:val="00753ABE"/>
    <w:rsid w:val="00781B46"/>
    <w:rsid w:val="007A11B3"/>
    <w:rsid w:val="007B1461"/>
    <w:rsid w:val="007C4FF4"/>
    <w:rsid w:val="007D6480"/>
    <w:rsid w:val="007F184F"/>
    <w:rsid w:val="00804B9F"/>
    <w:rsid w:val="00817C38"/>
    <w:rsid w:val="00855E9F"/>
    <w:rsid w:val="00876D78"/>
    <w:rsid w:val="008A6930"/>
    <w:rsid w:val="008B135E"/>
    <w:rsid w:val="008F1246"/>
    <w:rsid w:val="00907E85"/>
    <w:rsid w:val="00911DFE"/>
    <w:rsid w:val="00933550"/>
    <w:rsid w:val="00961DAC"/>
    <w:rsid w:val="00980D30"/>
    <w:rsid w:val="0099139D"/>
    <w:rsid w:val="00A65CA9"/>
    <w:rsid w:val="00AA2452"/>
    <w:rsid w:val="00AA3E6C"/>
    <w:rsid w:val="00AA7F92"/>
    <w:rsid w:val="00AC0238"/>
    <w:rsid w:val="00B11270"/>
    <w:rsid w:val="00B164FB"/>
    <w:rsid w:val="00B40016"/>
    <w:rsid w:val="00B62F03"/>
    <w:rsid w:val="00B83AFD"/>
    <w:rsid w:val="00B86914"/>
    <w:rsid w:val="00BB6159"/>
    <w:rsid w:val="00C12004"/>
    <w:rsid w:val="00C45A02"/>
    <w:rsid w:val="00C711C1"/>
    <w:rsid w:val="00C776E2"/>
    <w:rsid w:val="00C87D9D"/>
    <w:rsid w:val="00CB6C42"/>
    <w:rsid w:val="00CC27DB"/>
    <w:rsid w:val="00CF6AB6"/>
    <w:rsid w:val="00D04D69"/>
    <w:rsid w:val="00D059C2"/>
    <w:rsid w:val="00D11E5F"/>
    <w:rsid w:val="00D33E94"/>
    <w:rsid w:val="00D53329"/>
    <w:rsid w:val="00D5778E"/>
    <w:rsid w:val="00D7493E"/>
    <w:rsid w:val="00DC356E"/>
    <w:rsid w:val="00DD1849"/>
    <w:rsid w:val="00DF574A"/>
    <w:rsid w:val="00E23E44"/>
    <w:rsid w:val="00E62969"/>
    <w:rsid w:val="00E71EE5"/>
    <w:rsid w:val="00E87D3C"/>
    <w:rsid w:val="00E9064B"/>
    <w:rsid w:val="00ED1B58"/>
    <w:rsid w:val="00ED47E7"/>
    <w:rsid w:val="00EF0723"/>
    <w:rsid w:val="00F07278"/>
    <w:rsid w:val="00F126C4"/>
    <w:rsid w:val="00F155AD"/>
    <w:rsid w:val="00F37281"/>
    <w:rsid w:val="00F6295E"/>
    <w:rsid w:val="00F82EE3"/>
    <w:rsid w:val="00FA281F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Zeljko Popdimitrovski</cp:lastModifiedBy>
  <cp:revision>90</cp:revision>
  <cp:lastPrinted>2025-06-25T07:24:00Z</cp:lastPrinted>
  <dcterms:created xsi:type="dcterms:W3CDTF">2024-11-05T08:59:00Z</dcterms:created>
  <dcterms:modified xsi:type="dcterms:W3CDTF">2025-10-06T09:37:00Z</dcterms:modified>
</cp:coreProperties>
</file>